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23 110 vom 22. Mai 2025</w:t>
      </w:r>
    </w:p>
    <w:p>
      <w:r>
        <w:t>VS Kantonsgericht, 2025-05-22, FR</w:t>
      </w:r>
    </w:p>
    <w:p>
      <w:r>
        <w:rPr>
          <w:b/>
        </w:rPr>
        <w:t xml:space="preserve">Quelle: </w:t>
      </w:r>
      <w:r>
        <w:t>https://mcp.opencaselaw.ch/entscheid/vs_gerichte_S2 23 110</w:t>
      </w:r>
    </w:p>
    <w:p>
      <w:r>
        <w:t>FR: VS_GERICHTE S2 23 110 du 22 mai 2025</w:t>
      </w:r>
    </w:p>
    <w:p>
      <w:r>
        <w:t>IT: VS_GERICHTE S2 23 110 del 22 maggio 2025</w:t>
      </w:r>
    </w:p>
    <w:p>
      <w:pPr>
        <w:pStyle w:val="Heading2"/>
      </w:pPr>
      <w:r>
        <w:t>Regeste</w:t>
      </w:r>
    </w:p>
    <w:p>
      <w:r>
        <w:t>S2 23 110 ARRÊT DU 22 MAI 2025 Tribunal cantonal du Valais Cour des assurances sociales Composition : Candido Prada, président ; Frédéric Fellay et Christophe Joris, juges ; Anaïs Mottiez, greffière en la cause X _________, recourant, représenté par Maître Jean-Pierre Wavre, avocat, Genève contre VAUDOISE GÉNÉRALE COMPAGNIE D'ASSURANCES SA, intimée (art. 6 et 36 LAA ; rechute, lien de causalité)</w:t>
      </w:r>
    </w:p>
    <w:p>
      <w:pPr>
        <w:pStyle w:val="Heading2"/>
      </w:pPr>
      <w:r>
        <w:t>Erwägungen</w:t>
      </w:r>
    </w:p>
    <w:p>
      <w:r>
        <w:rPr>
          <w:b/>
        </w:rPr>
        <w:t>E. 1</w:t>
      </w:r>
    </w:p>
    <w:p>
      <w:r>
        <w:t>Selon l'article 1 alinéa 1 LAA, les dispositions de la loi fédérale du 6 octobre 2000 sur la partie générale du droit des assurances sociales (LPGA) s'appliquent à l'assurance- accidents, à moins que la LAA n'y déroge expressément. Remis à la poste le 15 décembre 2023, le présent recours à l’encontre de la décision sur opposition du 13 novembre précédent, notifiée au mandataire du recourant le 16 décembre 2023,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t>- 6 -</w:t>
      </w:r>
    </w:p>
    <w:p>
      <w:r>
        <w:rPr>
          <w:b/>
        </w:rPr>
        <w:t>E. 2.1</w:t>
      </w:r>
    </w:p>
    <w:p>
      <w:r>
        <w:t>Le litige porte sur le droit du recourant à des prestations de l’assurance-accidents pour les suites d’une rechute annoncée le 6 juillet 2023 en lien avec l’événement du 22 février 2021.</w:t>
      </w:r>
    </w:p>
    <w:p>
      <w:r>
        <w:rPr>
          <w:b/>
        </w:rPr>
        <w:t>E. 2.2</w:t>
      </w:r>
    </w:p>
    <w:p>
      <w:r>
        <w:t>Selon l'article 6 alinéa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118 V 293 consid. 2c). Les rechutes et séquelles tardives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 arrêt du Tribunal fédéral 8C_421/2018 du 28 août 2018 consid. 3.1, in SVR 2019 n° 9 p. 26). A cet égard, la jurisprudence considère que plus le temps écoulé entre l'accident et la manifestation de l'affection est long, plus les exigences quant à la preuve, au degré de la vraisemblance prépondérante, du rapport de causalité naturelle doivent être sévères (arrêts du Tribunal fédéral 8C_115/2019 du 20 novembre 2019 consid. 3, 8C_61/2016 du 19 décembre 2016 consid. 3.2 avec les références [in SVR 2017 UV n° 19 p. 63] et 8C_331/2015 du 21 août 2015 consid. 2.2.2 [in SVR 2016 UV n° 18 p. 55]).</w:t>
      </w:r>
    </w:p>
    <w:p>
      <w:r>
        <w:rPr>
          <w:b/>
        </w:rPr>
        <w:t>E. 2.3</w:t>
      </w:r>
    </w:p>
    <w:p>
      <w:r>
        <w:t>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w:t>
      </w:r>
    </w:p>
    <w:p>
      <w:r>
        <w:t>- 7 -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w:t>
      </w:r>
    </w:p>
    <w:p>
      <w:r>
        <w:t>- 8 - particulier (ATF 129 V 177 consid. 3.1; arrêt du Tribunal fédéral 8C_169/2019 du 10 mars 2020 consid. 5.3).</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w:t>
      </w:r>
    </w:p>
    <w:p>
      <w:r>
        <w:t>- 9 - Tribunal fédéral 4A_172/2013 du 1er octobre 2013 consid. 3.5 ; arrêts du Tribunal administratif fédéral C-4232/2011 du 17 juillet 2012 consid. 5 et C-3456/2010 du 23 janvier 2012 consid. 8). S'il existe des avis contradictoires, le juge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122 V 157 consid. 1c et les références).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w:t>
      </w:r>
    </w:p>
    <w:p>
      <w:r>
        <w:t>- 10 - médicales établies sur la base d'un examen concret (arrêts du Tribunal fédéral 8C_469/2020 du 26 mai 2021 consid. 3.2, 8C_46/2019 du 10 mai 2019 consid. 3.2.1 et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du Tribunal fédéral 9C_108/2011 du 24 octobre 2011 consid. 2.2).</w:t>
      </w:r>
    </w:p>
    <w:p>
      <w:r>
        <w:rPr>
          <w:b/>
        </w:rPr>
        <w:t>E. 2.5</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144 V 210 consid. 4.3.1 et 131 V 242 consid.2.1).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w:t>
      </w:r>
    </w:p>
    <w:p>
      <w:r>
        <w:rPr>
          <w:b/>
        </w:rPr>
        <w:t>E. 2.6</w:t>
      </w:r>
    </w:p>
    <w:p>
      <w:r>
        <w:t>En l’espèce, la Vaudoise a considéré que la résurgence, attestée par le Dr D _________ suite à la consultation du 13 avril 2023, de douleurs au niveau de l’épaule gauche chez le recourant n’était pas dans une relation de causalité avec son accident du 22 février 2021. Pour ce faire, elle s’est fondée sur l’appréciation médicale de son médecin-conseil, le Dr F _________, qui a retenu qu’un lien de causalité entre la rechute annoncée en 2023 et l’accident de 2021 était seulement possible, mais non probable. Le recourant se prévaut quant à lui de l’avis de son médecin traitant, le Dr D _________, pour affirmer que les lésions qu’il présente à l’épaule gauche sont en lien de causalité avec l’accident susmentionné.</w:t>
      </w:r>
    </w:p>
    <w:p>
      <w:r>
        <w:rPr>
          <w:b/>
        </w:rPr>
        <w:t>E. 2.6.1</w:t>
      </w:r>
    </w:p>
    <w:p>
      <w:r>
        <w:t>A l’analyse des pièces au dossier, force est toutefois de constater que l’argumentation du recourant ne peut pas être suivie. En effet, dans son rapport du 30 novembre 2023, certes postérieur à la décision contestée mais étroitement lié à l'objet du litige et ayant trait à la situation antérieure à cette décision, le Dr D _________, spécialiste FMH en médecine générale, a uniquement contesté les conclusions du</w:t>
      </w:r>
    </w:p>
    <w:p>
      <w:r>
        <w:t>- 11 - Dr F _________, soit l’existence de lésions dégénératives antérieures à l’accident du 22 février 2021, en indiquant qu’il suivait l’intéressé depuis son enfance et que celui-ci n’avait jamais présenté une quelconque douleur ou limitation de son épaule gauche avant ledit accident, si bien que le rapport de causalité lui semblait clairement établi. Or, une telle argumentation constitue manifestement un raisonnement « post hoc ergo propter hoc », impropre à établir un lien de causalité entre les douleurs à l’épaule gauche annoncées par le recourant en 2023 et l’accident de 2021 (cf. supra consid. 2.3). Les autres rapports émis par le Dr D _________ ne sont pas non plus de nature à prouver l’existence d’un tel lien, dès lors qu’aucun d’entre eux n’aborde la question de la causalité. En outre, compte tenu du fait que plus de deux ans se sont écoulés entre ledit accident et la manifestation de l’atteinte, les exigences quant à la preuve, au degré de la vraisemblance prépondérante, doivent être sévères (cf. supra consid. 2.2) et ne sauraient être considérées comme remplies in casu au regard des rapports du Dr D _________. Quant au Dr E _________, spécialiste FMH en chirurgie orthopédique et traumatologie et spécialiste de l’épaule, du coude et de l’orthopédie du sport, le seul document émanant de ce médecin, transmis dans le cadre de l’audition ouverte suite à l’opposition déposée par le recourant, est un rapport du 19 octobre 2023 ne contenant aucune information sur la question de la causalité entre les lésions de l’épaule gauche annoncées en 2023 et l’accident subi par l’intéressé en 2021. Ce document n’est ainsi d’aucun secours au recourant.</w:t>
      </w:r>
    </w:p>
    <w:p>
      <w:r>
        <w:rPr>
          <w:b/>
        </w:rPr>
        <w:t>E. 2.6.2</w:t>
      </w:r>
    </w:p>
    <w:p>
      <w:r>
        <w:t>A l’inverse, dans ses avis des 3 août 2023 et 12 novembre suivant, le Dr F _________, spécialiste FMH en chirurgie orthopédique et traumatologie, a expliqué de manière claire et détaillée pour quelles raisons les douleurs à l’épaule gauche annoncées en 2023 n’étaient que possiblement en lien avec l’événement du 22 février 2021, à savoir parce que les tendinopathies du susépineux gauche, du sous-scapulaire gauche et du long chef du biceps gauche ainsi que la dégénérescence labrale gauche, révélées par l’arthro-IRM du 3 mai 2023, étaient des lésions de type dégénératif et que cette imagerie avait été réalisée plus de deux ans après l’accident de 2021. Le Dr F _________ a ajouté que l’assuré présentait une fissuration longitudinale, soit une lésion d’usure du long chef du biceps dans sa portion haute marquant une chronicité typique d’une situation dégénérative et que la lésion labrale se situait entre midi et une heure, soit une localisation classique des lésions de traction chronique sur le long chef du biceps, relativement cohérente chez un parapentiste. Enfin, le Dr F _________ a dûment expliqué pour quel motif il avait fixé le statu quo sine à six semaines de l’accident,</w:t>
      </w:r>
    </w:p>
    <w:p>
      <w:r>
        <w:t>- 12 - soit au 5 avril 2021, à savoir parce que ledit accident avait uniquement provoqué une contusion de l’épaule gauche s’inscrivant dans un status antérieur dégénératif. Autrement dit, l’accident avait seulement décompensé momentanément la situation préexistante. L’avis du Dr F _________ se fonde en outre sur l’ensemble des pièces au dossier et repose sur une évaluation médicale complète et approfondie, de sorte qu’un examen personnel de l’intéressé ne se justifiait pas.</w:t>
      </w:r>
    </w:p>
    <w:p>
      <w:r>
        <w:rPr>
          <w:b/>
        </w:rPr>
        <w:t>E. 2.6.3</w:t>
      </w:r>
    </w:p>
    <w:p>
      <w:r>
        <w:t>Dans ces circonstances, il appert que les différents avis médicaux au dossier permettaient à l’intimée – et maintenant au Tribunal – de porter un jugement valable sur le présent cas, sans qu’il se justifie de mettre en œuvre une expertise judiciaire telle que suggérée par le recourant à l’appui de ses griefs ou encore son audition (sur l’appréciation anticipée des preuves : ATF 145 I 167 consid. 4.1). Dès lors, faute de lien de causalité entre les troubles à l’épaule gauche annoncés par le recourant en 2023 et l’accident du 22 février 2021, c’est à juste titre que l’intimée a refusé d’allouer des prestations à celui-ci au-delà du 5 avril 2021. Le recours doit ainsi être rejeté et la décision entreprise confirmée.</w:t>
      </w:r>
    </w:p>
    <w:p>
      <w:r>
        <w:rPr>
          <w:b/>
        </w:rPr>
        <w:t>E. 3</w:t>
      </w:r>
    </w:p>
    <w:p>
      <w:r>
        <w:t>Il n’est pas perçu de frais (art. 61 let. fbis LPGA), la loi spéciale, en l’occurrence la LAA, ne prévoyant pas le prélèvement de frais. Vu l’issue de la cause, il n’est pas alloué de dépens (art. 61 let. g LPGA a contrario). Prononce</w:t>
      </w:r>
    </w:p>
    <w:p>
      <w:r>
        <w:t>1. Le recours est rejeté. 2. Il n'est pas perçu de frais, ni alloué de dépens. Sion, le 22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